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133</w:t>
      </w:r>
    </w:p>
    <w:p>
      <w:r>
        <w:t>Bundesgericht (BGE), 1980-09-16, DE</w:t>
      </w:r>
    </w:p>
    <w:p>
      <w:r>
        <w:rPr>
          <w:b/>
        </w:rPr>
        <w:t xml:space="preserve">Quelle: </w:t>
      </w:r>
      <w:r>
        <w:t>https://mcp.opencaselaw.ch/entscheid/bge_106 V 133</w:t>
      </w:r>
    </w:p>
    <w:p>
      <w:r>
        <w:t>FR: ATF 106 V 133</w:t>
      </w:r>
    </w:p>
    <w:p>
      <w:r>
        <w:t>IT: DTF 106 V 133</w:t>
      </w:r>
    </w:p>
    <w:p>
      <w:pPr>
        <w:pStyle w:val="Heading2"/>
      </w:pPr>
      <w:r>
        <w:t>Regeste</w:t>
      </w:r>
    </w:p>
    <w:p>
      <w:r>
        <w:t>Regeste Art. 5 Abs. 2 AHVG. Abschreibungen auf bedingt rückzahlbaren Baubeiträgen des Arbeitgebers an das Eigenheim des Arbeitnehmers bilden nicht Bestandteil des massgebenden Lohnes, soweit sich die Leistung im üblichen Mass und in einem vernünftigen, insbesondere eine Umgehungsabsicht ausschliessenden Verhältnis zum eigentlichen Arbeitsentgelt hält.</w:t>
      </w:r>
    </w:p>
    <w:p>
      <w:pPr>
        <w:pStyle w:val="Heading2"/>
      </w:pPr>
      <w:r>
        <w:t>Erwägungen</w:t>
      </w:r>
    </w:p>
    <w:p>
      <w:r>
        <w:rPr>
          <w:b/>
        </w:rPr>
        <w:t>E. 1</w:t>
      </w:r>
    </w:p>
    <w:p>
      <w:r>
        <w:t>Nach Art. 5 Abs. 2 AHVG gilt als massgebender Lohn jedes Entgelt für in unselbständiger Stellung auf bestimmte Oder unbestimmte Zeit geleistete Arbeit. Zum massgebenden Lohn gehören begrifflich sämtliche Bezüge des Arbeitnehmers, die wirtschaftlich mit dem Arbeitsverhältnis zusammenhängen, gleichgültig, ob dieses Verhältnis fortbesteht oder gelöst worden ist und ob die Leistungen geschuldet werden oder freiwillig erfolgen ( BGE 101 V 3 mit Hinweisen). Nicht zum Erwerbseinkommen und damit auch nicht zum massgebenden Lohn gehören die in Art. 6 Abs. 2 AHVV genannten Leistungen. In Art. 8 AHVV werden ferner bestimmte Arbeitgeberleistungen vom massgebenden Lohn ausgenommen, wobei die Liste der in dieser Bestimmung genannten Leistungen abschliessend ist ( BGE 101 V 4 ).</w:t>
      </w:r>
    </w:p>
    <w:p>
      <w:r>
        <w:rPr>
          <w:b/>
        </w:rPr>
        <w:t>E. 2</w:t>
      </w:r>
    </w:p>
    <w:p>
      <w:r>
        <w:t>Demzufolge lässt sich die Beitragspflicht auf den streitigen Arbeitgeberleistungen nicht schon damit verneinen, dass es sich nicht um unmittelbares Entgelt für geleistete Arbeit handelt. Die Baubeiträge fallen auch unter keine der in Art. 6 Abs. 2 und Art. 8 AHVV genannten Ausnahmen. Sie können entgegen der Auffassung der Vorinstanz nicht unter Art. 6 Abs. 2 lit. b AHVV subsumiert werden, da sie nicht in Zusammenhang mit einer invaliditäts- oder altersbedingten Auflösung des Arbeitsverhältnisses stehen und nicht Fürsorgecharakter im Sinne der Verordnungsbestimmung aufweisen. Die Wohnbaubeiträge sind aber auch in der Liste der gemäss Art. 8 AHVV vom massgebenden Lohn ausgenommenen Arbeitgeberleistungen nicht erwähnt, noch können sie sinngemäss in einer der genannten Leistungskategorien als enthalten gelten. Anderseits lassen sich die Wohnbaubeiträge keinem der in Art. 5 Abs. 2 AHVG und Art. 7 AHVV ausdrücklich genannten Bestandteile des massgebenden Lohnes zuordnen. Es handelt sich insbesondere nicht um Treueprämien im Sinne von Art. 7 lit. c AHVV , wie das Bundesamt für Sozialversicherung BGE 106 V 133 S. 136 annimmt. Als solche gelten Vergütungen, die vom Arbeitgeber - als Belohnung für geleistete Dienste und als Anreiz für das Verbleiben am Arbeitsplatz - nach einer gewissen Anzahl von Dienstjahren und hernach periodisch wiederholt gewährt werden ( BGE 101 V 5 , ZAK 1976 S. 461). Im vorliegenden Fall handelt es sich indessen um einmalige Leistungen, die zudem nicht sämtlichen, sondern lediglich solchen Arbeitnehmern ausgerichtet werden, die eine vom Arbeitsverhältnis unabhängige Voraussetzung erfüllen, welche im Bau oder Erwerb eines Eigenheimes besteht. Der Verordnung lässt sich somit keine auf den vorliegenden Fall unmittelbar anwendbare Bestimmung entnehmen.</w:t>
      </w:r>
    </w:p>
    <w:p>
      <w:r>
        <w:rPr>
          <w:b/>
        </w:rPr>
        <w:t>E. 3</w:t>
      </w:r>
    </w:p>
    <w:p>
      <w:r>
        <w:t>Bei der Beurteilung der Beitragspflicht auf den streitigen Leistungen ist davon auszugehen, dass es sich um freiwillige Sozialleistungen des Arbeitgebers handelt (vgl. ROOST, Freiwillige Sozialleistungen - Bedeutung, Arten und Ausgestaltung, S. 70 ff.). Sie sind als besondere Art von Vergünstigungen aufzufassen, wie sie in verschiedenster Form (beispielsweise Einkaufsvorteile, unentgeltliche oder verbilligte Dienstleistungen, Darlehen zu günstigen Bedingungen) aus dem Arbeitsverhältnis fliessen und weit verbreitet sind. Solche Vergünstigungen gehören grundsätzlich zum steuerbaren Einkommen (vgl. MASSHARDT, Wehrsteuerkommentar, S. 89; KÄNZIG, Wehrsteuer, S. 119); sie bleiben in der Praxis meist jedoch abgabefrei, zumal es sich häufig um geringfügige und nur schwer erfassbare Leistungen handelt. Dies gilt je nach Ausgestaltung auch für Leistungen des Arbeitgebers zum Zwecke der Wohneigentumsförderung. So bleiben geringfügige geldwerte Vorteile beispielsweise in Form von Hypothekardarlehen zu einem Vorzugszins in der Regel steuer- und beitragsfrei. Zwischen Zinsvergünstigungen und Abschreibungen auf Wohnbaubeiträgen des Arbeitgebers bestehen indessen keine grundsätzlichen Unterschiede, die eine andere beitragsrechtliche Beurteilung zu begründen vermöchten. Gemäss einem Beschluss des Gesamtgerichts sind daher Leistungen der streitigen Art nicht als Bestandteil des massgebenden Lohnes zu qualifizieren, soweit sie sich im üblichen Mass und in einem vernünftigen, insbesondere eine Umgehungsabsicht ausschliessenden Verhältnis zum eigentlichen Arbeitsentgelt halten.</w:t>
      </w:r>
    </w:p>
    <w:p>
      <w:r>
        <w:rPr>
          <w:b/>
        </w:rPr>
        <w:t>E. 4</w:t>
      </w:r>
    </w:p>
    <w:p>
      <w:r>
        <w:t>Die Beschwerdegegnerin gewährt Baubeiträge von höchstens Fr. 7'500.--, welche sie jährlich zu 10% abschreibt. BGE 106 V 133 S. 137 Die erbrachte Leistung hält sich in verhältnismässig bescheidenem Rahmen und übersteigt nicht das, was für Vergünstigungen dieser und ähnlicher Art als üblich gelten kann. Die streitigen Leistungen sind daher nicht als Bestandteil des massgebenden Lohnes zu qualifizieren, weshalb sie nicht der Beitragspflicht unterliegen.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